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A2" w:rsidRPr="00993905" w:rsidRDefault="002B2733">
      <w:pPr>
        <w:rPr>
          <w:rStyle w:val="Heading1Char"/>
          <w:rFonts w:asciiTheme="minorHAnsi" w:hAnsiTheme="minorHAnsi" w:cstheme="minorHAnsi"/>
          <w:color w:val="002060"/>
        </w:rPr>
      </w:pPr>
      <w:r w:rsidRPr="001D52AF">
        <w:rPr>
          <w:rStyle w:val="TitleChar"/>
          <w:rFonts w:asciiTheme="minorHAnsi" w:hAnsiTheme="minorHAnsi" w:cstheme="minorHAnsi"/>
          <w:color w:val="002060"/>
        </w:rPr>
        <w:t>Online Teaching Course Setup</w:t>
      </w:r>
      <w:r w:rsidRPr="001D52AF">
        <w:rPr>
          <w:rStyle w:val="TitleChar"/>
          <w:rFonts w:asciiTheme="minorHAnsi" w:hAnsiTheme="minorHAnsi" w:cstheme="minorHAnsi"/>
          <w:color w:val="002060"/>
        </w:rPr>
        <w:br/>
      </w:r>
      <w:r w:rsidRPr="00993905">
        <w:rPr>
          <w:rStyle w:val="Heading1Char"/>
          <w:rFonts w:asciiTheme="minorHAnsi" w:hAnsiTheme="minorHAnsi" w:cstheme="minorHAnsi"/>
          <w:color w:val="002060"/>
        </w:rPr>
        <w:t>Self and Peer-Review Feedback Form</w:t>
      </w:r>
    </w:p>
    <w:p w:rsidR="002B2733" w:rsidRDefault="002B2733">
      <w:r>
        <w:rPr>
          <w:noProof/>
          <w:lang w:eastAsia="en-CA"/>
        </w:rPr>
        <mc:AlternateContent>
          <mc:Choice Requires="wps">
            <w:drawing>
              <wp:anchor distT="0" distB="0" distL="114300" distR="114300" simplePos="0" relativeHeight="251659264" behindDoc="0" locked="0" layoutInCell="1" allowOverlap="1" wp14:anchorId="4008CA2D" wp14:editId="2C40E4E9">
                <wp:simplePos x="0" y="0"/>
                <wp:positionH relativeFrom="column">
                  <wp:align>center</wp:align>
                </wp:positionH>
                <wp:positionV relativeFrom="paragraph">
                  <wp:posOffset>0</wp:posOffset>
                </wp:positionV>
                <wp:extent cx="7007225" cy="4857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485775"/>
                        </a:xfrm>
                        <a:prstGeom prst="rect">
                          <a:avLst/>
                        </a:prstGeom>
                        <a:solidFill>
                          <a:schemeClr val="accent5">
                            <a:lumMod val="20000"/>
                            <a:lumOff val="80000"/>
                          </a:schemeClr>
                        </a:solidFill>
                        <a:ln w="9525">
                          <a:solidFill>
                            <a:srgbClr val="000000"/>
                          </a:solidFill>
                          <a:miter lim="800000"/>
                          <a:headEnd/>
                          <a:tailEnd/>
                        </a:ln>
                      </wps:spPr>
                      <wps:txbx>
                        <w:txbxContent>
                          <w:p w:rsidR="002B2733" w:rsidRPr="001D52AF" w:rsidRDefault="002B2733">
                            <w:pPr>
                              <w:rPr>
                                <w:sz w:val="20"/>
                              </w:rPr>
                            </w:pPr>
                            <w:r w:rsidRPr="001D52AF">
                              <w:rPr>
                                <w:sz w:val="20"/>
                              </w:rPr>
                              <w:t xml:space="preserve">Adapted from </w:t>
                            </w:r>
                            <w:proofErr w:type="spellStart"/>
                            <w:r w:rsidRPr="001D52AF">
                              <w:rPr>
                                <w:sz w:val="20"/>
                              </w:rPr>
                              <w:t>Northcote</w:t>
                            </w:r>
                            <w:proofErr w:type="spellEnd"/>
                            <w:r w:rsidRPr="001D52AF">
                              <w:rPr>
                                <w:sz w:val="20"/>
                              </w:rPr>
                              <w:t xml:space="preserve">, M., &amp; </w:t>
                            </w:r>
                            <w:proofErr w:type="spellStart"/>
                            <w:r w:rsidRPr="001D52AF">
                              <w:rPr>
                                <w:sz w:val="20"/>
                              </w:rPr>
                              <w:t>Seddon</w:t>
                            </w:r>
                            <w:proofErr w:type="spellEnd"/>
                            <w:r w:rsidRPr="001D52AF">
                              <w:rPr>
                                <w:sz w:val="20"/>
                              </w:rPr>
                              <w:t xml:space="preserve">, J. (2011). </w:t>
                            </w:r>
                            <w:r w:rsidRPr="001D52AF">
                              <w:rPr>
                                <w:i/>
                                <w:sz w:val="20"/>
                              </w:rPr>
                              <w:t>MOOBRIC: A self-reflection rubric of Moodle skills and knowledge (online teaching, course design)</w:t>
                            </w:r>
                            <w:r w:rsidRPr="001D52AF">
                              <w:rPr>
                                <w:sz w:val="20"/>
                              </w:rPr>
                              <w:t xml:space="preserve">. Available from </w:t>
                            </w:r>
                            <w:hyperlink r:id="rId6" w:history="1">
                              <w:r w:rsidRPr="001D52AF">
                                <w:rPr>
                                  <w:rStyle w:val="Hyperlink"/>
                                  <w:sz w:val="20"/>
                                </w:rPr>
                                <w:t>http://moobric.net/moobric/full_moobric_latest.pdf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51.75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" fillcolor="#daeef3 [664]">
                <v:textbox>
                  <w:txbxContent>
                    <w:p w:rsidR="002B2733" w:rsidRPr="001D52AF" w:rsidRDefault="002B2733">
                      <w:pPr>
                        <w:rPr>
                          <w:sz w:val="20"/>
                        </w:rPr>
                      </w:pPr>
                      <w:r w:rsidRPr="001D52AF">
                        <w:rPr>
                          <w:sz w:val="20"/>
                        </w:rPr>
                        <w:t xml:space="preserve">Adapted from </w:t>
                      </w:r>
                      <w:proofErr w:type="spellStart"/>
                      <w:r w:rsidRPr="001D52AF">
                        <w:rPr>
                          <w:sz w:val="20"/>
                        </w:rPr>
                        <w:t>Northcote</w:t>
                      </w:r>
                      <w:proofErr w:type="spellEnd"/>
                      <w:r w:rsidRPr="001D52AF">
                        <w:rPr>
                          <w:sz w:val="20"/>
                        </w:rPr>
                        <w:t xml:space="preserve">, M., &amp; </w:t>
                      </w:r>
                      <w:proofErr w:type="spellStart"/>
                      <w:r w:rsidRPr="001D52AF">
                        <w:rPr>
                          <w:sz w:val="20"/>
                        </w:rPr>
                        <w:t>Seddon</w:t>
                      </w:r>
                      <w:proofErr w:type="spellEnd"/>
                      <w:r w:rsidRPr="001D52AF">
                        <w:rPr>
                          <w:sz w:val="20"/>
                        </w:rPr>
                        <w:t xml:space="preserve">, J. (2011). </w:t>
                      </w:r>
                      <w:r w:rsidRPr="001D52AF">
                        <w:rPr>
                          <w:i/>
                          <w:sz w:val="20"/>
                        </w:rPr>
                        <w:t>MOOBRIC: A self-reflection rubric of Moodle skills and knowledge (online teaching, course design)</w:t>
                      </w:r>
                      <w:r w:rsidRPr="001D52AF">
                        <w:rPr>
                          <w:sz w:val="20"/>
                        </w:rPr>
                        <w:t xml:space="preserve">. Available from </w:t>
                      </w:r>
                      <w:hyperlink r:id="rId7" w:history="1">
                        <w:r w:rsidRPr="001D52AF">
                          <w:rPr>
                            <w:rStyle w:val="Hyperlink"/>
                            <w:sz w:val="20"/>
                          </w:rPr>
                          <w:t>http://moobric.net/moobric/full_moobric_latest.pdf</w:t>
                        </w:r>
                      </w:hyperlink>
                    </w:p>
                  </w:txbxContent>
                </v:textbox>
              </v:shape>
            </w:pict>
          </mc:Fallback>
        </mc:AlternateContent>
      </w:r>
    </w:p>
    <w:p w:rsidR="002B2733" w:rsidRDefault="002B2733"/>
    <w:p w:rsidR="001D52AF" w:rsidRDefault="001D52AF" w:rsidP="001D52AF">
      <w:pPr>
        <w:pStyle w:val="Heading2"/>
        <w:rPr>
          <w:rFonts w:asciiTheme="minorHAnsi" w:hAnsiTheme="minorHAnsi" w:cstheme="minorHAnsi"/>
          <w:color w:val="002060"/>
        </w:rPr>
      </w:pPr>
    </w:p>
    <w:p w:rsidR="002B2733" w:rsidRPr="001D52AF" w:rsidRDefault="001D52AF" w:rsidP="001D52AF">
      <w:pPr>
        <w:pStyle w:val="Heading2"/>
        <w:rPr>
          <w:rFonts w:asciiTheme="minorHAnsi" w:hAnsiTheme="minorHAnsi" w:cstheme="minorHAnsi"/>
          <w:color w:val="002060"/>
        </w:rPr>
      </w:pPr>
      <w:r w:rsidRPr="001D52AF">
        <w:rPr>
          <w:rFonts w:asciiTheme="minorHAnsi" w:hAnsiTheme="minorHAnsi" w:cstheme="minorHAnsi"/>
          <w:color w:val="002060"/>
        </w:rPr>
        <w:t>Course Identification</w:t>
      </w:r>
    </w:p>
    <w:p w:rsidR="001D52AF" w:rsidRDefault="001D52AF" w:rsidP="001D52AF">
      <w:pPr>
        <w:spacing w:after="0"/>
      </w:pPr>
    </w:p>
    <w:p w:rsidR="001D52AF" w:rsidRPr="001D52AF" w:rsidRDefault="001D52AF">
      <w:pPr>
        <w:rPr>
          <w:b/>
        </w:rPr>
      </w:pPr>
      <w:r w:rsidRPr="001D52AF">
        <w:rPr>
          <w:b/>
        </w:rPr>
        <w:t>Name of Course Reviewed:</w:t>
      </w:r>
    </w:p>
    <w:p w:rsidR="001D52AF" w:rsidRPr="001D52AF" w:rsidRDefault="001D52AF">
      <w:pPr>
        <w:rPr>
          <w:b/>
        </w:rPr>
      </w:pPr>
      <w:r w:rsidRPr="001D52AF">
        <w:rPr>
          <w:b/>
        </w:rPr>
        <w:t>Name of Course Developer / Instructor:</w:t>
      </w:r>
      <w:bookmarkStart w:id="0" w:name="_GoBack"/>
      <w:bookmarkEnd w:id="0"/>
    </w:p>
    <w:p w:rsidR="001D52AF" w:rsidRPr="001D52AF" w:rsidRDefault="001D52AF">
      <w:pPr>
        <w:rPr>
          <w:b/>
        </w:rPr>
      </w:pPr>
      <w:r w:rsidRPr="001D52AF">
        <w:rPr>
          <w:b/>
        </w:rPr>
        <w:t xml:space="preserve">Link (URL) to Online Course (if available): </w:t>
      </w:r>
    </w:p>
    <w:p w:rsidR="001D52AF" w:rsidRPr="001D52AF" w:rsidRDefault="001D52AF">
      <w:pPr>
        <w:rPr>
          <w:b/>
        </w:rPr>
      </w:pPr>
      <w:r w:rsidRPr="001D52AF">
        <w:rPr>
          <w:b/>
        </w:rPr>
        <w:t>Date of Review:</w:t>
      </w:r>
    </w:p>
    <w:p w:rsidR="002B2733" w:rsidRDefault="002B2733"/>
    <w:p w:rsidR="001D52AF" w:rsidRDefault="00767E4D">
      <w:pPr>
        <w:rPr>
          <w:rFonts w:cstheme="minorHAnsi"/>
          <w:color w:val="002060"/>
        </w:rPr>
      </w:pPr>
      <w:r w:rsidRPr="00767E4D">
        <w:rPr>
          <w:rStyle w:val="TitleChar"/>
          <w:rFonts w:asciiTheme="minorHAnsi" w:hAnsiTheme="minorHAnsi" w:cstheme="minorHAnsi"/>
          <w:noProof/>
          <w:color w:val="002060"/>
          <w:lang w:eastAsia="en-CA"/>
        </w:rPr>
        <mc:AlternateContent>
          <mc:Choice Requires="wps">
            <w:drawing>
              <wp:anchor distT="0" distB="0" distL="114300" distR="114300" simplePos="0" relativeHeight="251661312" behindDoc="0" locked="0" layoutInCell="1" allowOverlap="1" wp14:anchorId="7D174318" wp14:editId="0075DCBE">
                <wp:simplePos x="0" y="0"/>
                <wp:positionH relativeFrom="column">
                  <wp:posOffset>-38100</wp:posOffset>
                </wp:positionH>
                <wp:positionV relativeFrom="paragraph">
                  <wp:posOffset>83185</wp:posOffset>
                </wp:positionV>
                <wp:extent cx="6905625" cy="1403985"/>
                <wp:effectExtent l="0" t="0" r="2857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3985"/>
                        </a:xfrm>
                        <a:prstGeom prst="rect">
                          <a:avLst/>
                        </a:prstGeom>
                        <a:solidFill>
                          <a:schemeClr val="accent5">
                            <a:lumMod val="20000"/>
                            <a:lumOff val="80000"/>
                          </a:schemeClr>
                        </a:solidFill>
                        <a:ln w="9525">
                          <a:solidFill>
                            <a:srgbClr val="000000"/>
                          </a:solidFill>
                          <a:miter lim="800000"/>
                          <a:headEnd/>
                          <a:tailEnd/>
                        </a:ln>
                      </wps:spPr>
                      <wps:txbx>
                        <w:txbxContent>
                          <w:p w:rsidR="00767E4D" w:rsidRPr="00767E4D" w:rsidRDefault="00767E4D" w:rsidP="00767E4D">
                            <w:pPr>
                              <w:pStyle w:val="Heading3"/>
                              <w:rPr>
                                <w:rFonts w:asciiTheme="minorHAnsi" w:hAnsiTheme="minorHAnsi" w:cstheme="minorHAnsi"/>
                                <w:color w:val="002060"/>
                              </w:rPr>
                            </w:pPr>
                            <w:r w:rsidRPr="00767E4D">
                              <w:rPr>
                                <w:rFonts w:asciiTheme="minorHAnsi" w:hAnsiTheme="minorHAnsi" w:cstheme="minorHAnsi"/>
                                <w:color w:val="002060"/>
                              </w:rPr>
                              <w:t>Instructions for Course Developers</w:t>
                            </w:r>
                          </w:p>
                          <w:p w:rsidR="00767E4D" w:rsidRDefault="00767E4D" w:rsidP="00767E4D">
                            <w:pPr>
                              <w:pStyle w:val="ListParagraph"/>
                              <w:numPr>
                                <w:ilvl w:val="0"/>
                                <w:numId w:val="1"/>
                              </w:numPr>
                            </w:pPr>
                            <w:r>
                              <w:t>Make sure your partner for the Unit Setup review process has a copy of this form.</w:t>
                            </w:r>
                          </w:p>
                          <w:p w:rsidR="00767E4D" w:rsidRDefault="00767E4D" w:rsidP="00767E4D">
                            <w:pPr>
                              <w:pStyle w:val="ListParagraph"/>
                              <w:numPr>
                                <w:ilvl w:val="0"/>
                                <w:numId w:val="1"/>
                              </w:numPr>
                            </w:pPr>
                            <w:r>
                              <w:t>Use the feedback provided on this form to guide any necessary revisions that have been identified before the start of the Online Unit Delivery (Teaching) activities.</w:t>
                            </w:r>
                          </w:p>
                          <w:p w:rsidR="00767E4D" w:rsidRPr="00767E4D" w:rsidRDefault="00767E4D" w:rsidP="00767E4D">
                            <w:pPr>
                              <w:pStyle w:val="Heading3"/>
                              <w:rPr>
                                <w:rFonts w:asciiTheme="minorHAnsi" w:hAnsiTheme="minorHAnsi" w:cstheme="minorHAnsi"/>
                                <w:color w:val="002060"/>
                              </w:rPr>
                            </w:pPr>
                            <w:r w:rsidRPr="00767E4D">
                              <w:rPr>
                                <w:rFonts w:asciiTheme="minorHAnsi" w:hAnsiTheme="minorHAnsi" w:cstheme="minorHAnsi"/>
                                <w:color w:val="002060"/>
                              </w:rPr>
                              <w:t>Instructions for Peer-Reviewers</w:t>
                            </w:r>
                          </w:p>
                          <w:p w:rsidR="00767E4D" w:rsidRDefault="00767E4D" w:rsidP="00767E4D">
                            <w:pPr>
                              <w:pStyle w:val="ListParagraph"/>
                              <w:numPr>
                                <w:ilvl w:val="0"/>
                                <w:numId w:val="2"/>
                              </w:numPr>
                            </w:pPr>
                            <w:r>
                              <w:t>Use this form to provide peer-feedback on the setup of the Online Teaching Unit developed by your partners.</w:t>
                            </w:r>
                          </w:p>
                          <w:p w:rsidR="00767E4D" w:rsidRDefault="00767E4D" w:rsidP="00767E4D">
                            <w:pPr>
                              <w:pStyle w:val="ListParagraph"/>
                              <w:numPr>
                                <w:ilvl w:val="0"/>
                                <w:numId w:val="2"/>
                              </w:numPr>
                            </w:pPr>
                            <w:r>
                              <w:t>Complete all sections of this form. Provide detailed feedback in the spaces provided. This feedback will help your partner to make any necessary revisions to improve the quality of their Online Teaching Unit.</w:t>
                            </w:r>
                          </w:p>
                          <w:p w:rsidR="00767E4D" w:rsidRDefault="00767E4D" w:rsidP="00767E4D">
                            <w:pPr>
                              <w:pStyle w:val="ListParagraph"/>
                              <w:numPr>
                                <w:ilvl w:val="0"/>
                                <w:numId w:val="2"/>
                              </w:numPr>
                            </w:pPr>
                            <w:r>
                              <w:t>Forward a copy of this completed form to your partner NO LATER than 11:59 pm Central Time on the second day (Tuesday) of Unit 6 (Week 6), to allow adequate time for your partner to make any necessary revisions to their Online Teaching Unit.</w:t>
                            </w:r>
                          </w:p>
                          <w:p w:rsidR="00767E4D" w:rsidRDefault="00767E4D" w:rsidP="00767E4D">
                            <w:pPr>
                              <w:pStyle w:val="ListParagraph"/>
                              <w:numPr>
                                <w:ilvl w:val="0"/>
                                <w:numId w:val="2"/>
                              </w:numPr>
                            </w:pPr>
                            <w:r w:rsidRPr="00767E4D">
                              <w:t>Submit a copy of your completed feedback form to the Peer Review 1: Unit Preparation Assignment Drop Box in UM Learn no later than 11:59 pm Central Time on the second day (Tuesday) of Week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55pt;width:54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" fillcolor="#daeef3 [664]">
                <v:textbox style="mso-fit-shape-to-text:t">
                  <w:txbxContent>
                    <w:p w:rsidR="00767E4D" w:rsidRPr="00767E4D" w:rsidRDefault="00767E4D" w:rsidP="00767E4D">
                      <w:pPr>
                        <w:pStyle w:val="Heading3"/>
                        <w:rPr>
                          <w:rFonts w:asciiTheme="minorHAnsi" w:hAnsiTheme="minorHAnsi" w:cstheme="minorHAnsi"/>
                          <w:color w:val="002060"/>
                        </w:rPr>
                      </w:pPr>
                      <w:r w:rsidRPr="00767E4D">
                        <w:rPr>
                          <w:rFonts w:asciiTheme="minorHAnsi" w:hAnsiTheme="minorHAnsi" w:cstheme="minorHAnsi"/>
                          <w:color w:val="002060"/>
                        </w:rPr>
                        <w:t>Instructions for Course Developers</w:t>
                      </w:r>
                    </w:p>
                    <w:p w:rsidR="00767E4D" w:rsidRDefault="00767E4D" w:rsidP="00767E4D">
                      <w:pPr>
                        <w:pStyle w:val="ListParagraph"/>
                        <w:numPr>
                          <w:ilvl w:val="0"/>
                          <w:numId w:val="1"/>
                        </w:numPr>
                      </w:pPr>
                      <w:r>
                        <w:t>Make sure your partner for the Unit Setup review process has a copy of this form.</w:t>
                      </w:r>
                    </w:p>
                    <w:p w:rsidR="00767E4D" w:rsidRDefault="00767E4D" w:rsidP="00767E4D">
                      <w:pPr>
                        <w:pStyle w:val="ListParagraph"/>
                        <w:numPr>
                          <w:ilvl w:val="0"/>
                          <w:numId w:val="1"/>
                        </w:numPr>
                      </w:pPr>
                      <w:r>
                        <w:t>Use the feedback provided on this form to guide any necessary revisions that have been identified before the start of the Online Unit Delivery (Teaching) activities.</w:t>
                      </w:r>
                    </w:p>
                    <w:p w:rsidR="00767E4D" w:rsidRPr="00767E4D" w:rsidRDefault="00767E4D" w:rsidP="00767E4D">
                      <w:pPr>
                        <w:pStyle w:val="Heading3"/>
                        <w:rPr>
                          <w:rFonts w:asciiTheme="minorHAnsi" w:hAnsiTheme="minorHAnsi" w:cstheme="minorHAnsi"/>
                          <w:color w:val="002060"/>
                        </w:rPr>
                      </w:pPr>
                      <w:r w:rsidRPr="00767E4D">
                        <w:rPr>
                          <w:rFonts w:asciiTheme="minorHAnsi" w:hAnsiTheme="minorHAnsi" w:cstheme="minorHAnsi"/>
                          <w:color w:val="002060"/>
                        </w:rPr>
                        <w:t>Instructions for Peer-Reviewers</w:t>
                      </w:r>
                    </w:p>
                    <w:p w:rsidR="00767E4D" w:rsidRDefault="00767E4D" w:rsidP="00767E4D">
                      <w:pPr>
                        <w:pStyle w:val="ListParagraph"/>
                        <w:numPr>
                          <w:ilvl w:val="0"/>
                          <w:numId w:val="2"/>
                        </w:numPr>
                      </w:pPr>
                      <w:r>
                        <w:t>Use this form to provide peer-feedback on the setup of the Online Teaching Unit developed by your partners.</w:t>
                      </w:r>
                    </w:p>
                    <w:p w:rsidR="00767E4D" w:rsidRDefault="00767E4D" w:rsidP="00767E4D">
                      <w:pPr>
                        <w:pStyle w:val="ListParagraph"/>
                        <w:numPr>
                          <w:ilvl w:val="0"/>
                          <w:numId w:val="2"/>
                        </w:numPr>
                      </w:pPr>
                      <w:r>
                        <w:t>Complete all sections of this form. Provide detailed feedback in the spaces provided. This feedback will help your partner to make any necessary revisions to improve the quality of their Online Teaching Unit.</w:t>
                      </w:r>
                    </w:p>
                    <w:p w:rsidR="00767E4D" w:rsidRDefault="00767E4D" w:rsidP="00767E4D">
                      <w:pPr>
                        <w:pStyle w:val="ListParagraph"/>
                        <w:numPr>
                          <w:ilvl w:val="0"/>
                          <w:numId w:val="2"/>
                        </w:numPr>
                      </w:pPr>
                      <w:r>
                        <w:t>Forward a copy of this completed form to your partner NO LATER than 11:59 pm Central Time on the second day (Tuesday) of Unit 6 (Week 6), to allow adequate time for your partner to make any necessary revisions to their Online Teaching Unit.</w:t>
                      </w:r>
                    </w:p>
                    <w:p w:rsidR="00767E4D" w:rsidRDefault="00767E4D" w:rsidP="00767E4D">
                      <w:pPr>
                        <w:pStyle w:val="ListParagraph"/>
                        <w:numPr>
                          <w:ilvl w:val="0"/>
                          <w:numId w:val="2"/>
                        </w:numPr>
                      </w:pPr>
                      <w:r w:rsidRPr="00767E4D">
                        <w:t>Submit a copy of your completed feedback form to the Peer Review 1: Unit Preparation Assignment Drop Box in UM Learn no later than 11:59 pm Central Time on the second day (Tuesday) of Week 6</w:t>
                      </w:r>
                    </w:p>
                  </w:txbxContent>
                </v:textbox>
              </v:shape>
            </w:pict>
          </mc:Fallback>
        </mc:AlternateContent>
      </w:r>
      <w:r w:rsidR="001D52AF">
        <w:rPr>
          <w:rFonts w:cstheme="minorHAnsi"/>
          <w:color w:val="002060"/>
        </w:rPr>
        <w:br w:type="page"/>
      </w:r>
    </w:p>
    <w:tbl>
      <w:tblPr>
        <w:tblStyle w:val="TableGrid"/>
        <w:tblW w:w="0" w:type="auto"/>
        <w:tblLook w:val="04A0" w:firstRow="1" w:lastRow="0" w:firstColumn="1" w:lastColumn="0" w:noHBand="0" w:noVBand="1"/>
      </w:tblPr>
      <w:tblGrid>
        <w:gridCol w:w="817"/>
        <w:gridCol w:w="10199"/>
      </w:tblGrid>
      <w:tr w:rsidR="001D52AF" w:rsidTr="00411026">
        <w:tc>
          <w:tcPr>
            <w:tcW w:w="11016" w:type="dxa"/>
            <w:gridSpan w:val="2"/>
            <w:shd w:val="clear" w:color="auto" w:fill="DAEEF3" w:themeFill="accent5" w:themeFillTint="33"/>
          </w:tcPr>
          <w:p w:rsidR="001D52AF" w:rsidRPr="001D52AF" w:rsidRDefault="001D52AF" w:rsidP="001D52AF">
            <w:pPr>
              <w:pStyle w:val="Heading1"/>
              <w:outlineLvl w:val="0"/>
              <w:rPr>
                <w:rFonts w:asciiTheme="minorHAnsi" w:hAnsiTheme="minorHAnsi" w:cstheme="minorHAnsi"/>
              </w:rPr>
            </w:pPr>
            <w:r w:rsidRPr="001D52AF">
              <w:rPr>
                <w:rFonts w:asciiTheme="minorHAnsi" w:hAnsiTheme="minorHAnsi" w:cstheme="minorHAnsi"/>
                <w:color w:val="002060"/>
              </w:rPr>
              <w:lastRenderedPageBreak/>
              <w:t>Baseline Standards</w:t>
            </w:r>
          </w:p>
        </w:tc>
      </w:tr>
      <w:tr w:rsidR="001D52AF" w:rsidTr="00411026">
        <w:tc>
          <w:tcPr>
            <w:tcW w:w="11016" w:type="dxa"/>
            <w:gridSpan w:val="2"/>
          </w:tcPr>
          <w:p w:rsidR="001D52AF" w:rsidRPr="001D52AF" w:rsidRDefault="001D52AF" w:rsidP="00411026">
            <w:pPr>
              <w:pStyle w:val="Heading3"/>
              <w:outlineLvl w:val="2"/>
              <w:rPr>
                <w:rFonts w:asciiTheme="minorHAnsi" w:hAnsiTheme="minorHAnsi" w:cstheme="minorHAnsi"/>
              </w:rPr>
            </w:pPr>
            <w:r w:rsidRPr="001D52AF">
              <w:rPr>
                <w:rFonts w:asciiTheme="minorHAnsi" w:hAnsiTheme="minorHAnsi" w:cstheme="minorHAnsi"/>
                <w:color w:val="002060"/>
              </w:rPr>
              <w:t>Syllabus and Introductory Material</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rPr>
            </w:pPr>
            <w:r w:rsidRPr="001D52AF">
              <w:rPr>
                <w:rFonts w:cstheme="minorHAnsi"/>
                <w:szCs w:val="18"/>
              </w:rPr>
              <w:t>Syllabus and course schedule are clearly outlined</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rPr>
            </w:pPr>
            <w:r w:rsidRPr="001D52AF">
              <w:rPr>
                <w:rFonts w:cstheme="minorHAnsi"/>
                <w:szCs w:val="18"/>
              </w:rPr>
              <w:t>Course materials, dates, and links are reviewed for accuracy and consistency.</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rPr>
            </w:pPr>
            <w:r w:rsidRPr="001D52AF">
              <w:rPr>
                <w:rFonts w:cstheme="minorHAnsi"/>
                <w:szCs w:val="18"/>
              </w:rPr>
              <w:t>Course Preview or Introduction video/audio is ready to present to students before first day of classes</w:t>
            </w:r>
          </w:p>
        </w:tc>
      </w:tr>
      <w:tr w:rsidR="001D52AF" w:rsidTr="00411026">
        <w:tc>
          <w:tcPr>
            <w:tcW w:w="11016" w:type="dxa"/>
            <w:gridSpan w:val="2"/>
          </w:tcPr>
          <w:p w:rsidR="001D52AF" w:rsidRPr="001D52AF" w:rsidRDefault="001D52AF" w:rsidP="00411026">
            <w:pPr>
              <w:pStyle w:val="Heading3"/>
              <w:outlineLvl w:val="2"/>
              <w:rPr>
                <w:rFonts w:asciiTheme="minorHAnsi" w:hAnsiTheme="minorHAnsi" w:cstheme="minorHAnsi"/>
              </w:rPr>
            </w:pPr>
            <w:r w:rsidRPr="001D52AF">
              <w:rPr>
                <w:rFonts w:asciiTheme="minorHAnsi" w:hAnsiTheme="minorHAnsi" w:cstheme="minorHAnsi"/>
                <w:color w:val="002060"/>
              </w:rPr>
              <w:t>Course Navigation and Technical Requirements</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rPr>
            </w:pPr>
            <w:r w:rsidRPr="001D52AF">
              <w:rPr>
                <w:rFonts w:cstheme="minorHAnsi"/>
                <w:szCs w:val="18"/>
              </w:rPr>
              <w:t>Course uses</w:t>
            </w:r>
            <w:r w:rsidR="00B87005">
              <w:rPr>
                <w:rFonts w:cstheme="minorHAnsi"/>
                <w:szCs w:val="18"/>
              </w:rPr>
              <w:t xml:space="preserve"> an</w:t>
            </w:r>
            <w:r w:rsidRPr="001D52AF">
              <w:rPr>
                <w:rFonts w:cstheme="minorHAnsi"/>
                <w:szCs w:val="18"/>
              </w:rPr>
              <w:t xml:space="preserve"> appropriate learning management system</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rPr>
            </w:pPr>
            <w:r w:rsidRPr="001D52AF">
              <w:rPr>
                <w:rFonts w:cstheme="minorHAnsi"/>
                <w:szCs w:val="18"/>
              </w:rPr>
              <w:t>Students can readily access the technologies required in the course</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szCs w:val="18"/>
              </w:rPr>
            </w:pPr>
            <w:r w:rsidRPr="001D52AF">
              <w:rPr>
                <w:rFonts w:cstheme="minorHAnsi"/>
                <w:szCs w:val="18"/>
              </w:rPr>
              <w:t>The course technologies are current</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szCs w:val="18"/>
              </w:rPr>
            </w:pPr>
            <w:r w:rsidRPr="001D52AF">
              <w:rPr>
                <w:rFonts w:cstheme="minorHAnsi"/>
                <w:szCs w:val="18"/>
              </w:rPr>
              <w:t>Technology requirements are clearly mapped with links to required software</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szCs w:val="18"/>
              </w:rPr>
            </w:pPr>
            <w:r w:rsidRPr="001D52AF">
              <w:rPr>
                <w:rFonts w:cstheme="minorHAnsi"/>
                <w:szCs w:val="18"/>
              </w:rPr>
              <w:t>The tools and media support the course learning objectives</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szCs w:val="18"/>
              </w:rPr>
            </w:pPr>
            <w:r w:rsidRPr="001D52AF">
              <w:rPr>
                <w:rFonts w:cstheme="minorHAnsi"/>
                <w:szCs w:val="18"/>
              </w:rPr>
              <w:t>Navigation throughout the online components of the course is logical, consistent, and efficient</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szCs w:val="18"/>
              </w:rPr>
            </w:pPr>
            <w:r w:rsidRPr="001D52AF">
              <w:rPr>
                <w:rFonts w:cstheme="minorHAnsi"/>
                <w:szCs w:val="18"/>
              </w:rPr>
              <w:t>Course is well-organized and easy to navigate</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1D52AF" w:rsidRDefault="001D52AF" w:rsidP="00411026">
            <w:pPr>
              <w:spacing w:before="240"/>
              <w:rPr>
                <w:rFonts w:cstheme="minorHAnsi"/>
                <w:szCs w:val="18"/>
              </w:rPr>
            </w:pPr>
            <w:r w:rsidRPr="001D52AF">
              <w:rPr>
                <w:rFonts w:cstheme="minorHAnsi"/>
                <w:szCs w:val="18"/>
              </w:rPr>
              <w:t>All web pages are visually and functionally consistent throughout the course</w:t>
            </w:r>
          </w:p>
        </w:tc>
      </w:tr>
      <w:tr w:rsidR="001D52AF" w:rsidTr="00411026">
        <w:tc>
          <w:tcPr>
            <w:tcW w:w="11016" w:type="dxa"/>
            <w:gridSpan w:val="2"/>
          </w:tcPr>
          <w:p w:rsidR="001D52AF" w:rsidRPr="001D52AF" w:rsidRDefault="001D52AF" w:rsidP="00411026">
            <w:pPr>
              <w:pStyle w:val="Heading3"/>
              <w:outlineLvl w:val="2"/>
              <w:rPr>
                <w:rFonts w:asciiTheme="minorHAnsi" w:hAnsiTheme="minorHAnsi" w:cstheme="minorHAnsi"/>
              </w:rPr>
            </w:pPr>
            <w:r w:rsidRPr="001D52AF">
              <w:rPr>
                <w:rFonts w:asciiTheme="minorHAnsi" w:hAnsiTheme="minorHAnsi" w:cstheme="minorHAnsi"/>
                <w:color w:val="002060"/>
              </w:rPr>
              <w:t>Learning Activities</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B87005" w:rsidRDefault="001D52AF" w:rsidP="00411026">
            <w:pPr>
              <w:spacing w:before="240"/>
              <w:rPr>
                <w:rFonts w:cstheme="minorHAnsi"/>
                <w:szCs w:val="18"/>
              </w:rPr>
            </w:pPr>
            <w:r w:rsidRPr="00B87005">
              <w:rPr>
                <w:rFonts w:cstheme="minorHAnsi"/>
                <w:szCs w:val="18"/>
              </w:rPr>
              <w:t>Lessons are sequenced in logical order</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B87005" w:rsidRDefault="001D52AF" w:rsidP="00411026">
            <w:pPr>
              <w:spacing w:before="240"/>
              <w:rPr>
                <w:rFonts w:cstheme="minorHAnsi"/>
                <w:szCs w:val="18"/>
              </w:rPr>
            </w:pPr>
            <w:r w:rsidRPr="00B87005">
              <w:rPr>
                <w:rFonts w:cstheme="minorHAnsi"/>
                <w:szCs w:val="18"/>
              </w:rPr>
              <w:t>Lessons or modules and access to course materials are consistent in structure, design, and location</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B87005" w:rsidRDefault="001D52AF" w:rsidP="00411026">
            <w:pPr>
              <w:spacing w:before="240"/>
              <w:rPr>
                <w:rFonts w:cstheme="minorHAnsi"/>
                <w:szCs w:val="18"/>
              </w:rPr>
            </w:pPr>
            <w:r w:rsidRPr="00B87005">
              <w:rPr>
                <w:rFonts w:cstheme="minorHAnsi"/>
                <w:szCs w:val="18"/>
              </w:rPr>
              <w:t>Duplication of information is strategically managed</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B87005" w:rsidRDefault="001D52AF" w:rsidP="00411026">
            <w:pPr>
              <w:spacing w:before="240"/>
              <w:rPr>
                <w:rFonts w:cstheme="minorHAnsi"/>
                <w:szCs w:val="18"/>
              </w:rPr>
            </w:pPr>
            <w:r w:rsidRPr="00B87005">
              <w:rPr>
                <w:rFonts w:cstheme="minorHAnsi"/>
                <w:szCs w:val="18"/>
              </w:rPr>
              <w:t>Course identifies synchronous/asynchronous communication tools</w:t>
            </w:r>
          </w:p>
        </w:tc>
      </w:tr>
      <w:tr w:rsidR="001D52AF" w:rsidTr="00411026">
        <w:tc>
          <w:tcPr>
            <w:tcW w:w="11016" w:type="dxa"/>
            <w:gridSpan w:val="2"/>
          </w:tcPr>
          <w:p w:rsidR="001D52AF" w:rsidRPr="001D52AF" w:rsidRDefault="001D52AF" w:rsidP="00411026">
            <w:pPr>
              <w:pStyle w:val="Heading3"/>
              <w:outlineLvl w:val="2"/>
              <w:rPr>
                <w:rFonts w:asciiTheme="minorHAnsi" w:hAnsiTheme="minorHAnsi" w:cstheme="minorHAnsi"/>
              </w:rPr>
            </w:pPr>
            <w:r w:rsidRPr="001D52AF">
              <w:rPr>
                <w:rFonts w:asciiTheme="minorHAnsi" w:hAnsiTheme="minorHAnsi" w:cstheme="minorHAnsi"/>
                <w:color w:val="002060"/>
              </w:rPr>
              <w:t>Learning Support</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B87005" w:rsidRDefault="001D52AF" w:rsidP="00411026">
            <w:pPr>
              <w:autoSpaceDE w:val="0"/>
              <w:autoSpaceDN w:val="0"/>
              <w:adjustRightInd w:val="0"/>
              <w:spacing w:before="240"/>
              <w:rPr>
                <w:rFonts w:cstheme="minorHAnsi"/>
                <w:b/>
                <w:bCs/>
                <w:szCs w:val="18"/>
              </w:rPr>
            </w:pPr>
            <w:r w:rsidRPr="00B87005">
              <w:rPr>
                <w:rFonts w:cstheme="minorHAnsi"/>
                <w:szCs w:val="18"/>
              </w:rPr>
              <w:t>Learner support is clearly identified within the course (including supports available via the LMS platform provider)</w:t>
            </w:r>
          </w:p>
        </w:tc>
      </w:tr>
      <w:tr w:rsidR="001D52AF" w:rsidTr="00411026">
        <w:tc>
          <w:tcPr>
            <w:tcW w:w="817" w:type="dxa"/>
          </w:tcPr>
          <w:p w:rsidR="001D52AF" w:rsidRPr="001D52AF" w:rsidRDefault="001D52AF" w:rsidP="00411026">
            <w:pPr>
              <w:spacing w:before="240"/>
              <w:rPr>
                <w:rFonts w:cstheme="minorHAnsi"/>
              </w:rPr>
            </w:pPr>
          </w:p>
        </w:tc>
        <w:tc>
          <w:tcPr>
            <w:tcW w:w="10199" w:type="dxa"/>
          </w:tcPr>
          <w:p w:rsidR="001D52AF" w:rsidRPr="00B87005" w:rsidRDefault="001D52AF" w:rsidP="00411026">
            <w:pPr>
              <w:autoSpaceDE w:val="0"/>
              <w:autoSpaceDN w:val="0"/>
              <w:adjustRightInd w:val="0"/>
              <w:spacing w:before="240"/>
              <w:rPr>
                <w:rFonts w:cstheme="minorHAnsi"/>
                <w:szCs w:val="18"/>
              </w:rPr>
            </w:pPr>
            <w:r w:rsidRPr="00B87005">
              <w:rPr>
                <w:rFonts w:cstheme="minorHAnsi"/>
                <w:szCs w:val="18"/>
              </w:rPr>
              <w:t>Links to Institution student services and resources are noted in the course.</w:t>
            </w:r>
          </w:p>
        </w:tc>
      </w:tr>
    </w:tbl>
    <w:p w:rsidR="001D52AF" w:rsidRDefault="001D52AF">
      <w:pPr>
        <w:rPr>
          <w:rFonts w:eastAsiaTheme="majorEastAsia" w:cstheme="minorHAnsi"/>
          <w:b/>
          <w:bCs/>
          <w:color w:val="002060"/>
          <w:sz w:val="28"/>
          <w:szCs w:val="28"/>
        </w:rPr>
      </w:pPr>
      <w:r>
        <w:rPr>
          <w:rFonts w:cstheme="minorHAnsi"/>
          <w:color w:val="002060"/>
        </w:rPr>
        <w:br w:type="page"/>
      </w:r>
    </w:p>
    <w:p w:rsidR="002B2733" w:rsidRPr="001D52AF" w:rsidRDefault="001D52AF" w:rsidP="001D52AF">
      <w:pPr>
        <w:pStyle w:val="Heading1"/>
        <w:rPr>
          <w:rFonts w:asciiTheme="minorHAnsi" w:hAnsiTheme="minorHAnsi" w:cstheme="minorHAnsi"/>
          <w:color w:val="002060"/>
        </w:rPr>
      </w:pPr>
      <w:r w:rsidRPr="001D52AF">
        <w:rPr>
          <w:rFonts w:asciiTheme="minorHAnsi" w:hAnsiTheme="minorHAnsi" w:cstheme="minorHAnsi"/>
          <w:color w:val="002060"/>
        </w:rPr>
        <w:lastRenderedPageBreak/>
        <w:t>Detailed Feedback</w:t>
      </w:r>
    </w:p>
    <w:p w:rsidR="001D52AF" w:rsidRPr="001D52AF" w:rsidRDefault="001D52AF" w:rsidP="001D52AF">
      <w:pPr>
        <w:pStyle w:val="Heading2"/>
        <w:rPr>
          <w:rFonts w:asciiTheme="minorHAnsi" w:hAnsiTheme="minorHAnsi" w:cstheme="minorHAnsi"/>
          <w:color w:val="002060"/>
        </w:rPr>
      </w:pPr>
      <w:r w:rsidRPr="001D52AF">
        <w:rPr>
          <w:rFonts w:asciiTheme="minorHAnsi" w:hAnsiTheme="minorHAnsi" w:cstheme="minorHAnsi"/>
          <w:color w:val="002060"/>
        </w:rPr>
        <w:t>Syllabus and Introductory Material</w:t>
      </w:r>
    </w:p>
    <w:p w:rsidR="001D52AF" w:rsidRDefault="001D52AF">
      <w:r>
        <w:t>Please provide specific feedback on any improvements that could / should be made to the syllabus and introductory material for the Online Teaching course.</w:t>
      </w:r>
    </w:p>
    <w:p w:rsidR="001D52AF" w:rsidRDefault="001D52AF"/>
    <w:p w:rsidR="001D52AF" w:rsidRDefault="001D52AF"/>
    <w:p w:rsidR="002B2733" w:rsidRDefault="002B2733"/>
    <w:p w:rsidR="002B2733" w:rsidRDefault="002B2733"/>
    <w:p w:rsidR="002B2733" w:rsidRDefault="002B2733"/>
    <w:p w:rsidR="002B2733" w:rsidRDefault="002B2733">
      <w:r>
        <w:br w:type="page"/>
      </w:r>
    </w:p>
    <w:p w:rsidR="002B2733" w:rsidRPr="001D52AF" w:rsidRDefault="001D52AF" w:rsidP="001D52AF">
      <w:pPr>
        <w:pStyle w:val="Heading2"/>
        <w:rPr>
          <w:rFonts w:asciiTheme="minorHAnsi" w:hAnsiTheme="minorHAnsi" w:cstheme="minorHAnsi"/>
          <w:color w:val="002060"/>
        </w:rPr>
      </w:pPr>
      <w:r w:rsidRPr="001D52AF">
        <w:rPr>
          <w:rFonts w:asciiTheme="minorHAnsi" w:hAnsiTheme="minorHAnsi" w:cstheme="minorHAnsi"/>
          <w:color w:val="002060"/>
        </w:rPr>
        <w:lastRenderedPageBreak/>
        <w:t>Course Navigation and Technical Requirements</w:t>
      </w:r>
    </w:p>
    <w:p w:rsidR="001D52AF" w:rsidRDefault="001D52AF" w:rsidP="001D52AF">
      <w:r>
        <w:t>Please provide specific feedback on any improvements that could / should be made to the course navigation and technical requirements for the Online Teaching course.</w:t>
      </w:r>
    </w:p>
    <w:p w:rsidR="001D52AF" w:rsidRDefault="001D52AF">
      <w:r>
        <w:br w:type="page"/>
      </w:r>
    </w:p>
    <w:p w:rsidR="002B2733" w:rsidRPr="001D52AF" w:rsidRDefault="001D52AF" w:rsidP="001D52AF">
      <w:pPr>
        <w:pStyle w:val="Heading2"/>
        <w:rPr>
          <w:rFonts w:asciiTheme="minorHAnsi" w:hAnsiTheme="minorHAnsi" w:cstheme="minorHAnsi"/>
          <w:color w:val="002060"/>
        </w:rPr>
      </w:pPr>
      <w:r w:rsidRPr="001D52AF">
        <w:rPr>
          <w:rFonts w:asciiTheme="minorHAnsi" w:hAnsiTheme="minorHAnsi" w:cstheme="minorHAnsi"/>
          <w:color w:val="002060"/>
        </w:rPr>
        <w:lastRenderedPageBreak/>
        <w:t>Learning Activities</w:t>
      </w:r>
    </w:p>
    <w:p w:rsidR="001D52AF" w:rsidRDefault="001D52AF" w:rsidP="002B2733">
      <w:r>
        <w:t>Please provide specific feedback on any improvements that could / should be made to the learning activities for the Online Teaching course.</w:t>
      </w:r>
    </w:p>
    <w:p w:rsidR="001D52AF" w:rsidRDefault="001D52AF" w:rsidP="002B2733"/>
    <w:p w:rsidR="001D52AF" w:rsidRDefault="001D52AF">
      <w:r>
        <w:br w:type="page"/>
      </w:r>
    </w:p>
    <w:p w:rsidR="001D52AF" w:rsidRDefault="001D52AF" w:rsidP="001D52AF">
      <w:pPr>
        <w:pStyle w:val="Heading2"/>
        <w:rPr>
          <w:rFonts w:asciiTheme="minorHAnsi" w:hAnsiTheme="minorHAnsi" w:cstheme="minorHAnsi"/>
          <w:color w:val="002060"/>
        </w:rPr>
      </w:pPr>
      <w:r w:rsidRPr="001D52AF">
        <w:rPr>
          <w:rFonts w:asciiTheme="minorHAnsi" w:hAnsiTheme="minorHAnsi" w:cstheme="minorHAnsi"/>
          <w:color w:val="002060"/>
        </w:rPr>
        <w:lastRenderedPageBreak/>
        <w:t>Learning Support</w:t>
      </w:r>
    </w:p>
    <w:p w:rsidR="001D52AF" w:rsidRDefault="001D52AF" w:rsidP="001D52AF">
      <w:r>
        <w:t>Please provide specific feedback on any improvements that could / should be made to the learner support for the Online Teaching course.</w:t>
      </w:r>
    </w:p>
    <w:p w:rsidR="001D52AF" w:rsidRPr="001D52AF" w:rsidRDefault="001D52AF" w:rsidP="001D52AF"/>
    <w:sectPr w:rsidR="001D52AF" w:rsidRPr="001D52AF" w:rsidSect="002B27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66B"/>
    <w:multiLevelType w:val="hybridMultilevel"/>
    <w:tmpl w:val="2334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961199"/>
    <w:multiLevelType w:val="hybridMultilevel"/>
    <w:tmpl w:val="9D427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33"/>
    <w:rsid w:val="001D52AF"/>
    <w:rsid w:val="002B2733"/>
    <w:rsid w:val="00767E4D"/>
    <w:rsid w:val="00993905"/>
    <w:rsid w:val="00B87005"/>
    <w:rsid w:val="00EE19B9"/>
    <w:rsid w:val="00F75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9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33"/>
    <w:rPr>
      <w:color w:val="0000FF" w:themeColor="hyperlink"/>
      <w:u w:val="single"/>
    </w:rPr>
  </w:style>
  <w:style w:type="paragraph" w:styleId="Title">
    <w:name w:val="Title"/>
    <w:basedOn w:val="Normal"/>
    <w:next w:val="Normal"/>
    <w:link w:val="TitleChar"/>
    <w:uiPriority w:val="10"/>
    <w:qFormat/>
    <w:rsid w:val="002B2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7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27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33"/>
    <w:rPr>
      <w:rFonts w:ascii="Tahoma" w:hAnsi="Tahoma" w:cs="Tahoma"/>
      <w:sz w:val="16"/>
      <w:szCs w:val="16"/>
    </w:rPr>
  </w:style>
  <w:style w:type="table" w:styleId="TableGrid">
    <w:name w:val="Table Grid"/>
    <w:basedOn w:val="TableNormal"/>
    <w:uiPriority w:val="59"/>
    <w:rsid w:val="002B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39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9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67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9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33"/>
    <w:rPr>
      <w:color w:val="0000FF" w:themeColor="hyperlink"/>
      <w:u w:val="single"/>
    </w:rPr>
  </w:style>
  <w:style w:type="paragraph" w:styleId="Title">
    <w:name w:val="Title"/>
    <w:basedOn w:val="Normal"/>
    <w:next w:val="Normal"/>
    <w:link w:val="TitleChar"/>
    <w:uiPriority w:val="10"/>
    <w:qFormat/>
    <w:rsid w:val="002B2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7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27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33"/>
    <w:rPr>
      <w:rFonts w:ascii="Tahoma" w:hAnsi="Tahoma" w:cs="Tahoma"/>
      <w:sz w:val="16"/>
      <w:szCs w:val="16"/>
    </w:rPr>
  </w:style>
  <w:style w:type="table" w:styleId="TableGrid">
    <w:name w:val="Table Grid"/>
    <w:basedOn w:val="TableNormal"/>
    <w:uiPriority w:val="59"/>
    <w:rsid w:val="002B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39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9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6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obric.net/moobric/full_moobric_lat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bric.net/moobric/full_moobric_late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327</Words>
  <Characters>2004</Characters>
  <Application>Microsoft Office Word</Application>
  <DocSecurity>0</DocSecurity>
  <Lines>80</Lines>
  <Paragraphs>43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Robert</dc:creator>
  <cp:lastModifiedBy>Power, Robert</cp:lastModifiedBy>
  <cp:revision>2</cp:revision>
  <dcterms:created xsi:type="dcterms:W3CDTF">2017-02-06T16:38:00Z</dcterms:created>
  <dcterms:modified xsi:type="dcterms:W3CDTF">2017-02-06T17:57:00Z</dcterms:modified>
</cp:coreProperties>
</file>